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476" w:rsidP="008A4912" w:rsidRDefault="00000000" w14:paraId="29D6B04F" w14:textId="77777777">
      <w:pPr>
        <w:rPr>
          <w:rStyle w:val="Nessuno"/>
          <w:rFonts w:ascii="Lato" w:hAnsi="Lato" w:eastAsia="Lato" w:cs="Lato"/>
          <w:b/>
          <w:bCs/>
          <w:i/>
          <w:iCs/>
          <w:sz w:val="26"/>
          <w:szCs w:val="26"/>
          <w:shd w:val="clear" w:color="auto" w:fill="FEFFFF"/>
        </w:rPr>
      </w:pPr>
      <w:r>
        <w:rPr>
          <w:rStyle w:val="Nessuno"/>
          <w:rFonts w:ascii="Lato" w:hAnsi="Lato" w:eastAsia="Lato" w:cs="Lato"/>
          <w:b/>
          <w:bCs/>
          <w:i/>
          <w:iCs/>
          <w:sz w:val="26"/>
          <w:szCs w:val="26"/>
          <w:shd w:val="clear" w:color="auto" w:fill="FEFFFF"/>
        </w:rPr>
        <w:t xml:space="preserve"> </w:t>
      </w:r>
    </w:p>
    <w:p w:rsidR="005A01A2" w:rsidP="00913B76" w:rsidRDefault="005A01A2" w14:paraId="672A6659" w14:textId="77777777">
      <w:pPr>
        <w:jc w:val="center"/>
        <w:rPr>
          <w:rStyle w:val="Nessuno"/>
          <w:rFonts w:ascii="Lato" w:hAnsi="Lato" w:eastAsia="Lato" w:cs="Lato"/>
          <w:b/>
          <w:bCs/>
          <w:sz w:val="22"/>
          <w:szCs w:val="22"/>
          <w:shd w:val="clear" w:color="auto" w:fill="FEFFFF"/>
        </w:rPr>
      </w:pPr>
    </w:p>
    <w:p w:rsidR="00913B76" w:rsidP="0BD0DBAE" w:rsidRDefault="120D484B" w14:paraId="0A37501D" w14:textId="1FAC7286">
      <w:pPr>
        <w:jc w:val="center"/>
        <w:rPr>
          <w:b/>
          <w:bCs/>
          <w:sz w:val="32"/>
          <w:szCs w:val="32"/>
          <w:shd w:val="clear" w:color="auto" w:fill="FEFFFF"/>
        </w:rPr>
      </w:pPr>
      <w:r w:rsidRPr="0BD0DBAE">
        <w:rPr>
          <w:b/>
          <w:bCs/>
          <w:sz w:val="32"/>
          <w:szCs w:val="32"/>
        </w:rPr>
        <w:t xml:space="preserve">Il mondo dell’acquacoltura e della nuova agricoltura si è ritrovato a Pordenone: 25% di visitatori stranieri, </w:t>
      </w:r>
      <w:r w:rsidRPr="0BD0DBAE" w:rsidR="1AEA18AB">
        <w:rPr>
          <w:b/>
          <w:bCs/>
          <w:sz w:val="32"/>
          <w:szCs w:val="32"/>
        </w:rPr>
        <w:t>30% di espositori dall’estero</w:t>
      </w:r>
    </w:p>
    <w:p w:rsidR="0BD0DBAE" w:rsidP="0BD0DBAE" w:rsidRDefault="0BD0DBAE" w14:paraId="23DBCB70" w14:textId="29E59123">
      <w:pPr>
        <w:jc w:val="center"/>
        <w:rPr>
          <w:b/>
          <w:bCs/>
          <w:sz w:val="32"/>
          <w:szCs w:val="32"/>
        </w:rPr>
      </w:pPr>
    </w:p>
    <w:p w:rsidRPr="00B02E6B" w:rsidR="00913B76" w:rsidP="0BD0DBAE" w:rsidRDefault="1AEA18AB" w14:paraId="58284D7F" w14:textId="4E2A033C">
      <w:pPr>
        <w:jc w:val="center"/>
      </w:pPr>
      <w:r w:rsidRPr="43E8B698" w:rsidR="00A83060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Le visite totali </w:t>
      </w:r>
      <w:r w:rsidRPr="43E8B698" w:rsidR="1AEA18AB">
        <w:rPr>
          <w:rStyle w:val="Nessuno"/>
          <w:rFonts w:eastAsia="Lato" w:cs="Calibri"/>
          <w:i w:val="1"/>
          <w:iCs w:val="1"/>
          <w:shd w:val="clear" w:color="auto" w:fill="FEFFFF"/>
        </w:rPr>
        <w:t>sono</w:t>
      </w:r>
      <w:r w:rsidRPr="43E8B698" w:rsidR="00A83060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 </w:t>
      </w:r>
      <w:r w:rsidRPr="43E8B698" w:rsidR="00A83060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state </w:t>
      </w:r>
      <w:r w:rsidRPr="43E8B698" w:rsidR="1AEA18AB">
        <w:rPr>
          <w:rStyle w:val="Nessuno"/>
          <w:rFonts w:eastAsia="Lato" w:cs="Calibri"/>
          <w:i w:val="1"/>
          <w:iCs w:val="1"/>
          <w:shd w:val="clear" w:color="auto" w:fill="FEFFFF"/>
        </w:rPr>
        <w:t>2</w:t>
      </w:r>
      <w:r w:rsidRPr="43E8B698" w:rsidR="7F505686">
        <w:rPr>
          <w:rStyle w:val="Nessuno"/>
          <w:rFonts w:eastAsia="Lato" w:cs="Calibri"/>
          <w:i w:val="1"/>
          <w:iCs w:val="1"/>
          <w:shd w:val="clear" w:color="auto" w:fill="FEFFFF"/>
        </w:rPr>
        <w:t>4</w:t>
      </w:r>
      <w:r w:rsidRPr="43E8B698" w:rsidR="1AEA18AB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00, con un incremento del </w:t>
      </w:r>
      <w:r w:rsidRPr="43E8B698" w:rsidR="00913B76">
        <w:rPr>
          <w:rStyle w:val="Nessuno"/>
          <w:rFonts w:eastAsia="Lato" w:cs="Calibri"/>
          <w:i w:val="1"/>
          <w:iCs w:val="1"/>
          <w:shd w:val="clear" w:color="auto" w:fill="FEFFFF"/>
        </w:rPr>
        <w:t>30% rispetto all’edizione 2024</w:t>
      </w:r>
      <w:r w:rsidRPr="43E8B698" w:rsidR="3134EDF9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; </w:t>
      </w:r>
      <w:r w:rsidRPr="43E8B698" w:rsidR="00A83060">
        <w:rPr>
          <w:rStyle w:val="Nessuno"/>
          <w:rFonts w:eastAsia="Lato" w:cs="Calibri"/>
          <w:i w:val="1"/>
          <w:iCs w:val="1"/>
          <w:shd w:val="clear" w:color="auto" w:fill="FEFFFF"/>
        </w:rPr>
        <w:t xml:space="preserve">110 </w:t>
      </w:r>
      <w:r w:rsidRPr="43E8B698" w:rsidR="1BAAE8CC">
        <w:rPr>
          <w:rStyle w:val="Nessuno"/>
          <w:rFonts w:eastAsia="Lato" w:cs="Calibri"/>
          <w:i w:val="1"/>
          <w:iCs w:val="1"/>
          <w:shd w:val="clear" w:color="auto" w:fill="FEFFFF"/>
        </w:rPr>
        <w:t>gli espositori totali</w:t>
      </w:r>
    </w:p>
    <w:p w:rsidRPr="008A4912" w:rsidR="00913B76" w:rsidP="005A01A2" w:rsidRDefault="00913B76" w14:paraId="02EB378F" w14:textId="77777777">
      <w:pPr>
        <w:jc w:val="both"/>
        <w:rPr>
          <w:rStyle w:val="Nessuno"/>
          <w:rFonts w:eastAsia="Lato" w:cs="Calibri"/>
          <w:sz w:val="22"/>
          <w:szCs w:val="22"/>
          <w:shd w:val="clear" w:color="auto" w:fill="FEFFFF"/>
        </w:rPr>
      </w:pPr>
    </w:p>
    <w:p w:rsidRPr="00B02E6B" w:rsidR="005A01A2" w:rsidP="0BD0DBAE" w:rsidRDefault="005A01A2" w14:paraId="2FD9D139" w14:textId="1F1815DC">
      <w:pPr>
        <w:jc w:val="both"/>
        <w:rPr>
          <w:rStyle w:val="Nessuno"/>
          <w:rFonts w:eastAsia="Lato" w:cs="Calibri"/>
          <w:sz w:val="20"/>
          <w:szCs w:val="20"/>
        </w:rPr>
      </w:pPr>
      <w:r w:rsidRPr="00B02E6B" w:rsidR="005A01A2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 xml:space="preserve">Pordenone, </w:t>
      </w:r>
      <w:r w:rsidRPr="00B02E6B" w:rsidR="2E74CE37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>12</w:t>
      </w:r>
      <w:r w:rsidRPr="00B02E6B" w:rsidR="005A01A2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 xml:space="preserve"> </w:t>
      </w:r>
      <w:r w:rsidRPr="00B02E6B" w:rsidR="1CB9D9D5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 xml:space="preserve">marzo </w:t>
      </w:r>
      <w:r w:rsidRPr="00B02E6B" w:rsidR="005A01A2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>2025</w:t>
      </w:r>
      <w:r w:rsidRPr="00B02E6B" w:rsidR="2323143C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– A un mese dalla chiusura dell’</w:t>
      </w:r>
      <w:r w:rsidRPr="00B02E6B" w:rsidR="00B02E6B">
        <w:rPr>
          <w:sz w:val="20"/>
          <w:szCs w:val="20"/>
        </w:rPr>
        <w:t>8</w:t>
      </w:r>
      <w:r w:rsidRPr="00B02E6B" w:rsidR="00B02E6B">
        <w:rPr>
          <w:rStyle w:val="Nessuno"/>
          <w:rFonts w:eastAsia="Lato" w:cs="Calibri"/>
          <w:sz w:val="20"/>
          <w:szCs w:val="20"/>
          <w:shd w:val="clear" w:color="auto" w:fill="FEFFFF"/>
          <w:vertAlign w:val="superscript"/>
        </w:rPr>
        <w:t>a</w:t>
      </w:r>
      <w:r w:rsidRPr="00B02E6B" w:rsidR="00B02E6B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</w:t>
      </w:r>
      <w:r w:rsidRPr="00B02E6B" w:rsidR="00B02E6B">
        <w:rPr>
          <w:sz w:val="20"/>
          <w:szCs w:val="20"/>
        </w:rPr>
        <w:t xml:space="preserve">edizione di </w:t>
      </w:r>
      <w:r w:rsidRPr="00B02E6B" w:rsidR="00B02E6B">
        <w:rPr>
          <w:b w:val="1"/>
          <w:bCs w:val="1"/>
          <w:sz w:val="20"/>
          <w:szCs w:val="20"/>
        </w:rPr>
        <w:t>AquaFarm</w:t>
      </w:r>
      <w:r w:rsidRPr="00B02E6B" w:rsidR="005A01A2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, che ha segnato il ritorno </w:t>
      </w:r>
      <w:r w:rsidRPr="00B02E6B" w:rsidR="01A684CC">
        <w:rPr>
          <w:rStyle w:val="Nessuno"/>
          <w:rFonts w:eastAsia="Lato" w:cs="Calibri"/>
          <w:sz w:val="20"/>
          <w:szCs w:val="20"/>
          <w:shd w:val="clear" w:color="auto" w:fill="FEFFFF"/>
        </w:rPr>
        <w:t>dell’evento unificato</w:t>
      </w:r>
      <w:r w:rsidRPr="00B02E6B" w:rsidR="005A01A2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con </w:t>
      </w:r>
      <w:r w:rsidRPr="00B02E6B" w:rsidR="005A01A2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>NovelFarm</w:t>
      </w:r>
      <w:r w:rsidRPr="00B02E6B" w:rsidR="005A01A2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 </w:t>
      </w:r>
      <w:r w:rsidRPr="00B02E6B" w:rsidR="005A01A2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>AlgaeFarm</w:t>
      </w:r>
      <w:r w:rsidRPr="00B02E6B" w:rsidR="00913B76">
        <w:rPr>
          <w:rStyle w:val="Nessuno"/>
          <w:rFonts w:eastAsia="Lato" w:cs="Calibri"/>
          <w:b w:val="1"/>
          <w:bCs w:val="1"/>
          <w:sz w:val="20"/>
          <w:szCs w:val="20"/>
          <w:shd w:val="clear" w:color="auto" w:fill="FEFFFF"/>
        </w:rPr>
        <w:t xml:space="preserve"> - 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rispettivamente giunti alla loro 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>6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  <w:vertAlign w:val="superscript"/>
        </w:rPr>
        <w:t>a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 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4</w:t>
      </w:r>
      <w:r w:rsidRPr="00B02E6B" w:rsidR="00B02E6B">
        <w:rPr>
          <w:rStyle w:val="Nessuno"/>
          <w:rFonts w:eastAsia="Lato" w:cs="Calibri"/>
          <w:sz w:val="20"/>
          <w:szCs w:val="20"/>
          <w:shd w:val="clear" w:color="auto" w:fill="FEFFFF"/>
          <w:vertAlign w:val="superscript"/>
        </w:rPr>
        <w:t>a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edizione</w:t>
      </w:r>
      <w:r w:rsidRPr="00B02E6B" w:rsidR="74257501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– sono disponibili i dati ufficiali delle presenze </w:t>
      </w:r>
      <w:r w:rsidRPr="00B02E6B" w:rsidR="522E7D50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di potenziali buyer </w:t>
      </w:r>
      <w:r w:rsidRPr="00B02E6B" w:rsidR="74257501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nel </w:t>
      </w:r>
      <w:r w:rsidRPr="00B02E6B" w:rsidR="005A01A2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quartiere fieristico di Pordenone. </w:t>
      </w:r>
      <w:r w:rsidRPr="00B02E6B" w:rsidR="10E4DB4C">
        <w:rPr>
          <w:rStyle w:val="Nessuno"/>
          <w:rFonts w:eastAsia="Lato" w:cs="Calibri"/>
          <w:sz w:val="20"/>
          <w:szCs w:val="20"/>
          <w:shd w:val="clear" w:color="auto" w:fill="FEFFFF"/>
        </w:rPr>
        <w:t>Viene confermata la crescita del 30% rispetto ai numeri corrispondenti dello scorso anno, per un totale di 2</w:t>
      </w:r>
      <w:r w:rsidRPr="00B02E6B" w:rsidR="11D8E45F">
        <w:rPr>
          <w:rStyle w:val="Nessuno"/>
          <w:rFonts w:eastAsia="Lato" w:cs="Calibri"/>
          <w:sz w:val="20"/>
          <w:szCs w:val="20"/>
          <w:shd w:val="clear" w:color="auto" w:fill="FEFFFF"/>
        </w:rPr>
        <w:t>4</w:t>
      </w:r>
      <w:r w:rsidRPr="00B02E6B" w:rsidR="10E4DB4C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00 </w:t>
      </w:r>
      <w:r w:rsidRPr="00A83060" w:rsidR="00A83060">
        <w:rPr>
          <w:rStyle w:val="Nessuno"/>
          <w:rFonts w:eastAsia="Lato" w:cs="Calibri"/>
          <w:sz w:val="20"/>
          <w:szCs w:val="20"/>
          <w:shd w:val="clear" w:color="auto" w:fill="FEFFFF"/>
        </w:rPr>
        <w:t>vi</w:t>
      </w:r>
      <w:r w:rsidR="00A83060">
        <w:rPr>
          <w:rStyle w:val="Nessuno"/>
          <w:rFonts w:eastAsia="Lato" w:cs="Calibri"/>
          <w:sz w:val="20"/>
          <w:szCs w:val="20"/>
          <w:shd w:val="clear" w:color="auto" w:fill="FEFFFF"/>
        </w:rPr>
        <w:t>site.</w:t>
      </w:r>
      <w:r w:rsidRPr="00B02E6B" w:rsidR="10E4DB4C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</w:t>
      </w:r>
      <w:r w:rsidRPr="00B02E6B" w:rsidR="3A2BE387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Un quarto proveniva dall’estero, </w:t>
      </w:r>
      <w:r w:rsidRPr="00B02E6B" w:rsidR="1315ABB9">
        <w:rPr>
          <w:rStyle w:val="Nessuno"/>
          <w:rFonts w:eastAsia="Lato" w:cs="Calibri"/>
          <w:sz w:val="20"/>
          <w:szCs w:val="20"/>
          <w:shd w:val="clear" w:color="auto" w:fill="FEFFFF"/>
        </w:rPr>
        <w:t>c</w:t>
      </w:r>
      <w:r w:rsidRPr="0BD0DBAE" w:rsidR="1315ABB9">
        <w:rPr>
          <w:rStyle w:val="Nessuno"/>
          <w:rFonts w:eastAsia="Lato" w:cs="Calibri"/>
          <w:sz w:val="20"/>
          <w:szCs w:val="20"/>
        </w:rPr>
        <w:t>on in testa la Croazia da cui è arrivato il 16,6% dei potenziali buyer, una conferma dell’evento come punto di riferimento per l’E</w:t>
      </w:r>
      <w:r w:rsidRPr="0BD0DBAE" w:rsidR="36BC188F">
        <w:rPr>
          <w:rStyle w:val="Nessuno"/>
          <w:rFonts w:eastAsia="Lato" w:cs="Calibri"/>
          <w:sz w:val="20"/>
          <w:szCs w:val="20"/>
        </w:rPr>
        <w:t>uropa Balcanica. In</w:t>
      </w:r>
      <w:r w:rsidRPr="0BD0DBAE" w:rsidR="1315ABB9">
        <w:rPr>
          <w:rStyle w:val="Nessuno"/>
          <w:rFonts w:eastAsia="Lato" w:cs="Calibri"/>
          <w:sz w:val="20"/>
          <w:szCs w:val="20"/>
        </w:rPr>
        <w:t>teressant</w:t>
      </w:r>
      <w:r w:rsidRPr="0BD0DBAE" w:rsidR="5AD03DF9">
        <w:rPr>
          <w:rStyle w:val="Nessuno"/>
          <w:rFonts w:eastAsia="Lato" w:cs="Calibri"/>
          <w:sz w:val="20"/>
          <w:szCs w:val="20"/>
        </w:rPr>
        <w:t>e il dato del Brasile</w:t>
      </w:r>
      <w:r w:rsidRPr="0BD0DBAE" w:rsidR="338ED6E8">
        <w:rPr>
          <w:rStyle w:val="Nessuno"/>
          <w:rFonts w:eastAsia="Lato" w:cs="Calibri"/>
          <w:sz w:val="20"/>
          <w:szCs w:val="20"/>
        </w:rPr>
        <w:t xml:space="preserve">, 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</w:rPr>
        <w:t>grazie</w:t>
      </w:r>
      <w:r w:rsidR="00A83060">
        <w:rPr>
          <w:rStyle w:val="Nessuno"/>
          <w:rFonts w:eastAsia="Lato" w:cs="Calibri"/>
          <w:color w:val="auto"/>
          <w:sz w:val="20"/>
          <w:szCs w:val="20"/>
        </w:rPr>
        <w:t xml:space="preserve"> a una delegazione organizzata in collaborazione </w:t>
      </w:r>
      <w:r w:rsidR="00A83060">
        <w:rPr>
          <w:rStyle w:val="Nessuno"/>
          <w:rFonts w:eastAsia="Lato" w:cs="Calibri"/>
          <w:color w:val="auto"/>
          <w:sz w:val="20"/>
          <w:szCs w:val="20"/>
        </w:rPr>
        <w:t>con Agenzia</w:t>
      </w:r>
      <w:r w:rsidR="00A83060">
        <w:rPr>
          <w:rStyle w:val="Nessuno"/>
          <w:rFonts w:eastAsia="Lato" w:cs="Calibri"/>
          <w:color w:val="auto"/>
          <w:sz w:val="20"/>
          <w:szCs w:val="20"/>
        </w:rPr>
        <w:t xml:space="preserve"> ICE</w:t>
      </w:r>
      <w:r w:rsidRPr="0BD0DBAE" w:rsidR="56F9F659">
        <w:rPr>
          <w:rStyle w:val="Nessuno"/>
          <w:rFonts w:eastAsia="Lato" w:cs="Calibri"/>
          <w:sz w:val="20"/>
          <w:szCs w:val="20"/>
        </w:rPr>
        <w:t>.</w:t>
      </w:r>
    </w:p>
    <w:p w:rsidRPr="00B02E6B" w:rsidR="005A01A2" w:rsidP="0BD0DBAE" w:rsidRDefault="005A01A2" w14:paraId="2BC326E4" w14:textId="5D3F77FA">
      <w:pPr>
        <w:jc w:val="both"/>
        <w:rPr>
          <w:rStyle w:val="Nessuno"/>
          <w:rFonts w:eastAsia="Lato" w:cs="Calibri"/>
          <w:sz w:val="20"/>
          <w:szCs w:val="20"/>
        </w:rPr>
      </w:pPr>
    </w:p>
    <w:p w:rsidRPr="00B02E6B" w:rsidR="005A01A2" w:rsidP="0BD0DBAE" w:rsidRDefault="56F9F659" w14:paraId="389E7A30" w14:textId="7896C173">
      <w:pPr>
        <w:jc w:val="both"/>
        <w:rPr>
          <w:rStyle w:val="Nessuno"/>
          <w:rFonts w:eastAsia="Lato" w:cs="Calibri"/>
          <w:sz w:val="20"/>
          <w:szCs w:val="20"/>
        </w:rPr>
      </w:pPr>
      <w:r w:rsidRPr="43E8B698" w:rsidR="56F9F659">
        <w:rPr>
          <w:rStyle w:val="Nessuno"/>
          <w:rFonts w:eastAsia="Lato" w:cs="Calibri"/>
          <w:sz w:val="20"/>
          <w:szCs w:val="20"/>
        </w:rPr>
        <w:t>Sul fronte degli espositori, i</w:t>
      </w:r>
      <w:r w:rsidRPr="43E8B698" w:rsidR="0BB5AE4E">
        <w:rPr>
          <w:rStyle w:val="Nessuno"/>
          <w:rFonts w:eastAsia="Lato" w:cs="Calibri"/>
          <w:sz w:val="20"/>
          <w:szCs w:val="20"/>
        </w:rPr>
        <w:t xml:space="preserve"> </w:t>
      </w:r>
      <w:r w:rsidRPr="43E8B698" w:rsidR="00A83060">
        <w:rPr>
          <w:rStyle w:val="Nessuno"/>
          <w:rFonts w:eastAsia="Lato" w:cs="Calibri"/>
          <w:sz w:val="20"/>
          <w:szCs w:val="20"/>
        </w:rPr>
        <w:t xml:space="preserve">110 </w:t>
      </w:r>
      <w:r w:rsidRPr="43E8B698" w:rsidR="56F9F659">
        <w:rPr>
          <w:rStyle w:val="Nessuno"/>
          <w:rFonts w:eastAsia="Lato" w:cs="Calibri"/>
          <w:sz w:val="20"/>
          <w:szCs w:val="20"/>
        </w:rPr>
        <w:t>totali, tra espositori diretti</w:t>
      </w:r>
      <w:r w:rsidRPr="43E8B698" w:rsidR="48687D98">
        <w:rPr>
          <w:rStyle w:val="Nessuno"/>
          <w:rFonts w:eastAsia="Lato" w:cs="Calibri"/>
          <w:sz w:val="20"/>
          <w:szCs w:val="20"/>
        </w:rPr>
        <w:t>, c</w:t>
      </w:r>
      <w:r w:rsidRPr="43E8B698" w:rsidR="56F9F659">
        <w:rPr>
          <w:rStyle w:val="Nessuno"/>
          <w:rFonts w:eastAsia="Lato" w:cs="Calibri"/>
          <w:sz w:val="20"/>
          <w:szCs w:val="20"/>
        </w:rPr>
        <w:t>o</w:t>
      </w:r>
      <w:r w:rsidRPr="43E8B698" w:rsidR="1EC49D01">
        <w:rPr>
          <w:rStyle w:val="Nessuno"/>
          <w:rFonts w:eastAsia="Lato" w:cs="Calibri"/>
          <w:sz w:val="20"/>
          <w:szCs w:val="20"/>
        </w:rPr>
        <w:t>-</w:t>
      </w:r>
      <w:r w:rsidRPr="43E8B698" w:rsidR="56F9F659">
        <w:rPr>
          <w:rStyle w:val="Nessuno"/>
          <w:rFonts w:eastAsia="Lato" w:cs="Calibri"/>
          <w:sz w:val="20"/>
          <w:szCs w:val="20"/>
        </w:rPr>
        <w:t xml:space="preserve">espositori e marchi rappresentati, </w:t>
      </w:r>
      <w:r w:rsidRPr="43E8B698" w:rsidR="7905DD43">
        <w:rPr>
          <w:rStyle w:val="Nessuno"/>
          <w:rFonts w:eastAsia="Lato" w:cs="Calibri"/>
          <w:sz w:val="20"/>
          <w:szCs w:val="20"/>
        </w:rPr>
        <w:t xml:space="preserve">per </w:t>
      </w:r>
      <w:r w:rsidRPr="43E8B698" w:rsidR="56F9F659">
        <w:rPr>
          <w:rStyle w:val="Nessuno"/>
          <w:rFonts w:eastAsia="Lato" w:cs="Calibri"/>
          <w:sz w:val="20"/>
          <w:szCs w:val="20"/>
        </w:rPr>
        <w:t xml:space="preserve">quasi un </w:t>
      </w:r>
      <w:r w:rsidRPr="43E8B698" w:rsidR="63A3F873">
        <w:rPr>
          <w:rStyle w:val="Nessuno"/>
          <w:rFonts w:eastAsia="Lato" w:cs="Calibri"/>
          <w:sz w:val="20"/>
          <w:szCs w:val="20"/>
        </w:rPr>
        <w:t>terzo era estero, con in testa la Francia</w:t>
      </w:r>
      <w:r w:rsidRPr="43E8B698" w:rsidR="06637D96">
        <w:rPr>
          <w:rStyle w:val="Nessuno"/>
          <w:rFonts w:eastAsia="Lato" w:cs="Calibri"/>
          <w:sz w:val="20"/>
          <w:szCs w:val="20"/>
        </w:rPr>
        <w:t xml:space="preserve"> come Paese d’origine, seguita a so</w:t>
      </w:r>
      <w:r w:rsidRPr="43E8B698" w:rsidR="7C74B0C2">
        <w:rPr>
          <w:rStyle w:val="Nessuno"/>
          <w:rFonts w:eastAsia="Lato" w:cs="Calibri"/>
          <w:sz w:val="20"/>
          <w:szCs w:val="20"/>
        </w:rPr>
        <w:t>r</w:t>
      </w:r>
      <w:r w:rsidRPr="43E8B698" w:rsidR="06637D96">
        <w:rPr>
          <w:rStyle w:val="Nessuno"/>
          <w:rFonts w:eastAsia="Lato" w:cs="Calibri"/>
          <w:sz w:val="20"/>
          <w:szCs w:val="20"/>
        </w:rPr>
        <w:t xml:space="preserve">presa dagli Stati Uniti </w:t>
      </w:r>
      <w:r w:rsidRPr="43E8B698" w:rsidR="7897D190">
        <w:rPr>
          <w:rStyle w:val="Nessuno"/>
          <w:rFonts w:eastAsia="Lato" w:cs="Calibri"/>
          <w:sz w:val="20"/>
          <w:szCs w:val="20"/>
        </w:rPr>
        <w:t>e poi</w:t>
      </w:r>
      <w:r w:rsidRPr="43E8B698" w:rsidR="5EB4ED27">
        <w:rPr>
          <w:rStyle w:val="Nessuno"/>
          <w:rFonts w:eastAsia="Lato" w:cs="Calibri"/>
          <w:sz w:val="20"/>
          <w:szCs w:val="20"/>
        </w:rPr>
        <w:t xml:space="preserve">, </w:t>
      </w:r>
      <w:r w:rsidRPr="43E8B698" w:rsidR="7897D190">
        <w:rPr>
          <w:rStyle w:val="Nessuno"/>
          <w:rFonts w:eastAsia="Lato" w:cs="Calibri"/>
          <w:sz w:val="20"/>
          <w:szCs w:val="20"/>
        </w:rPr>
        <w:t>appaiate</w:t>
      </w:r>
      <w:r w:rsidRPr="43E8B698" w:rsidR="3AFAA5CE">
        <w:rPr>
          <w:rStyle w:val="Nessuno"/>
          <w:rFonts w:eastAsia="Lato" w:cs="Calibri"/>
          <w:sz w:val="20"/>
          <w:szCs w:val="20"/>
        </w:rPr>
        <w:t xml:space="preserve">, </w:t>
      </w:r>
      <w:r w:rsidRPr="43E8B698" w:rsidR="7897D190">
        <w:rPr>
          <w:rStyle w:val="Nessuno"/>
          <w:rFonts w:eastAsia="Lato" w:cs="Calibri"/>
          <w:sz w:val="20"/>
          <w:szCs w:val="20"/>
        </w:rPr>
        <w:t>da Spagna, Norvegia e Danimarca.</w:t>
      </w:r>
    </w:p>
    <w:p w:rsidR="0BD0DBAE" w:rsidP="0BD0DBAE" w:rsidRDefault="0BD0DBAE" w14:paraId="01BE473F" w14:textId="77777777">
      <w:pPr>
        <w:jc w:val="both"/>
        <w:rPr>
          <w:rStyle w:val="Nessuno"/>
          <w:rFonts w:eastAsia="Lato" w:cs="Calibri"/>
          <w:sz w:val="20"/>
          <w:szCs w:val="20"/>
        </w:rPr>
      </w:pPr>
    </w:p>
    <w:p w:rsidRPr="00B02E6B" w:rsidR="002E55EA" w:rsidP="005A01A2" w:rsidRDefault="0F5BCDF1" w14:paraId="41C8F396" w14:textId="47067EBF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</w:rPr>
      </w:pPr>
      <w:r w:rsidRPr="43E8B698" w:rsidR="0F5BCDF1">
        <w:rPr>
          <w:rStyle w:val="Nessuno"/>
          <w:rFonts w:eastAsia="Lato" w:cs="Calibri"/>
          <w:sz w:val="20"/>
          <w:szCs w:val="20"/>
        </w:rPr>
        <w:t xml:space="preserve">Un ruolo fondamentale nel successo dell’edizione 2025 è stato svolto dal </w:t>
      </w:r>
      <w:r w:rsidRPr="43E8B698" w:rsidR="470899B7">
        <w:rPr>
          <w:rStyle w:val="Nessuno"/>
          <w:rFonts w:eastAsia="Lato" w:cs="Calibri"/>
          <w:sz w:val="20"/>
          <w:szCs w:val="20"/>
        </w:rPr>
        <w:t xml:space="preserve">programma </w:t>
      </w:r>
      <w:r w:rsidRPr="43E8B698" w:rsidR="0F5BCDF1">
        <w:rPr>
          <w:rStyle w:val="Nessuno"/>
          <w:rFonts w:eastAsia="Lato" w:cs="Calibri"/>
          <w:sz w:val="20"/>
          <w:szCs w:val="20"/>
        </w:rPr>
        <w:t>convegnistico che con 21 sessi</w:t>
      </w:r>
      <w:r w:rsidRPr="43E8B698" w:rsidR="1E6063E4">
        <w:rPr>
          <w:rStyle w:val="Nessuno"/>
          <w:rFonts w:eastAsia="Lato" w:cs="Calibri"/>
          <w:sz w:val="20"/>
          <w:szCs w:val="20"/>
        </w:rPr>
        <w:t xml:space="preserve">oni e oltre </w:t>
      </w:r>
      <w:r w:rsidRPr="43E8B698" w:rsidR="1E6063E4">
        <w:rPr>
          <w:rStyle w:val="Nessuno"/>
          <w:rFonts w:eastAsia="Lato" w:cs="Calibri"/>
          <w:sz w:val="20"/>
          <w:szCs w:val="20"/>
        </w:rPr>
        <w:t>1</w:t>
      </w:r>
      <w:r w:rsidRPr="43E8B698" w:rsidR="4672F3DE">
        <w:rPr>
          <w:rStyle w:val="Nessuno"/>
          <w:rFonts w:eastAsia="Lato" w:cs="Calibri"/>
          <w:sz w:val="20"/>
          <w:szCs w:val="20"/>
        </w:rPr>
        <w:t xml:space="preserve">50 </w:t>
      </w:r>
      <w:r w:rsidRPr="43E8B698" w:rsidR="1E6063E4">
        <w:rPr>
          <w:rStyle w:val="Nessuno"/>
          <w:rFonts w:eastAsia="Lato" w:cs="Calibri"/>
          <w:sz w:val="20"/>
          <w:szCs w:val="20"/>
        </w:rPr>
        <w:t xml:space="preserve">ha coperto tutti i campi più rilevanti dei tre settori: acquacoltura, </w:t>
      </w:r>
      <w:r w:rsidRPr="43E8B698" w:rsidR="1E6063E4">
        <w:rPr>
          <w:rStyle w:val="Nessuno"/>
          <w:rFonts w:eastAsia="Lato" w:cs="Calibri"/>
          <w:sz w:val="20"/>
          <w:szCs w:val="20"/>
        </w:rPr>
        <w:t>vertical</w:t>
      </w:r>
      <w:r w:rsidRPr="43E8B698" w:rsidR="1E6063E4">
        <w:rPr>
          <w:rStyle w:val="Nessuno"/>
          <w:rFonts w:eastAsia="Lato" w:cs="Calibri"/>
          <w:sz w:val="20"/>
          <w:szCs w:val="20"/>
        </w:rPr>
        <w:t xml:space="preserve"> farming e </w:t>
      </w:r>
      <w:r w:rsidRPr="43E8B698" w:rsidR="1E6063E4">
        <w:rPr>
          <w:rStyle w:val="Nessuno"/>
          <w:rFonts w:eastAsia="Lato" w:cs="Calibri"/>
          <w:sz w:val="20"/>
          <w:szCs w:val="20"/>
        </w:rPr>
        <w:t>alghicoltura</w:t>
      </w:r>
      <w:r w:rsidRPr="43E8B698" w:rsidR="1E6063E4">
        <w:rPr>
          <w:rStyle w:val="Nessuno"/>
          <w:rFonts w:eastAsia="Lato" w:cs="Calibri"/>
          <w:sz w:val="20"/>
          <w:szCs w:val="20"/>
        </w:rPr>
        <w:t>.</w:t>
      </w:r>
    </w:p>
    <w:p w:rsidRPr="00B02E6B" w:rsidR="00BB4364" w:rsidP="00BB4364" w:rsidRDefault="009E53F5" w14:paraId="7EB131C0" w14:textId="590B2C5F">
      <w:pPr>
        <w:jc w:val="both"/>
        <w:rPr>
          <w:sz w:val="20"/>
          <w:szCs w:val="20"/>
        </w:rPr>
      </w:pPr>
      <w:r w:rsidRPr="0BD0DBAE">
        <w:rPr>
          <w:sz w:val="20"/>
          <w:szCs w:val="20"/>
        </w:rPr>
        <w:t>Tra i momenti di maggiore interesse</w:t>
      </w:r>
      <w:r w:rsidRPr="0BD0DBAE" w:rsidR="00BB4364">
        <w:rPr>
          <w:sz w:val="20"/>
          <w:szCs w:val="20"/>
        </w:rPr>
        <w:t xml:space="preserve"> per </w:t>
      </w:r>
      <w:proofErr w:type="spellStart"/>
      <w:r w:rsidRPr="0BD0DBAE" w:rsidR="00BB4364">
        <w:rPr>
          <w:sz w:val="20"/>
          <w:szCs w:val="20"/>
        </w:rPr>
        <w:t>Aq</w:t>
      </w:r>
      <w:r w:rsidRPr="0BD0DBAE" w:rsidR="511E9CC5">
        <w:rPr>
          <w:sz w:val="20"/>
          <w:szCs w:val="20"/>
        </w:rPr>
        <w:t>u</w:t>
      </w:r>
      <w:r w:rsidRPr="0BD0DBAE" w:rsidR="00BB4364">
        <w:rPr>
          <w:sz w:val="20"/>
          <w:szCs w:val="20"/>
        </w:rPr>
        <w:t>aFarm</w:t>
      </w:r>
      <w:proofErr w:type="spellEnd"/>
      <w:r w:rsidRPr="0BD0DBAE">
        <w:rPr>
          <w:sz w:val="20"/>
          <w:szCs w:val="20"/>
        </w:rPr>
        <w:t xml:space="preserve">, </w:t>
      </w:r>
      <w:r w:rsidRPr="0BD0DBAE" w:rsidR="16D65F5F">
        <w:rPr>
          <w:sz w:val="20"/>
          <w:szCs w:val="20"/>
        </w:rPr>
        <w:t xml:space="preserve">hanno </w:t>
      </w:r>
      <w:r w:rsidRPr="0BD0DBAE">
        <w:rPr>
          <w:sz w:val="20"/>
          <w:szCs w:val="20"/>
        </w:rPr>
        <w:t>spicca</w:t>
      </w:r>
      <w:r w:rsidRPr="0BD0DBAE" w:rsidR="5D385D04">
        <w:rPr>
          <w:sz w:val="20"/>
          <w:szCs w:val="20"/>
        </w:rPr>
        <w:t>t</w:t>
      </w:r>
      <w:r w:rsidRPr="0BD0DBAE">
        <w:rPr>
          <w:sz w:val="20"/>
          <w:szCs w:val="20"/>
        </w:rPr>
        <w:t>o le sessioni dedicat</w:t>
      </w:r>
      <w:r w:rsidRPr="0BD0DBAE" w:rsidR="00BB4364">
        <w:rPr>
          <w:sz w:val="20"/>
          <w:szCs w:val="20"/>
        </w:rPr>
        <w:t>a</w:t>
      </w:r>
      <w:r w:rsidRPr="0BD0DBAE">
        <w:rPr>
          <w:sz w:val="20"/>
          <w:szCs w:val="20"/>
        </w:rPr>
        <w:t xml:space="preserve"> alla sostenibilità nell’acquacoltura, l’autosufficienza energetica e le soluzioni innovative per la decarbonizzazione del settore. </w:t>
      </w:r>
      <w:r w:rsidRPr="0BD0DBAE" w:rsidR="6C4D6C1E">
        <w:rPr>
          <w:sz w:val="20"/>
          <w:szCs w:val="20"/>
        </w:rPr>
        <w:t>Da ricordare</w:t>
      </w:r>
      <w:r w:rsidRPr="0BD0DBAE" w:rsidR="00BB4364">
        <w:rPr>
          <w:sz w:val="20"/>
          <w:szCs w:val="20"/>
        </w:rPr>
        <w:t xml:space="preserve"> inoltre, le sessioni </w:t>
      </w:r>
      <w:r w:rsidRPr="0BD0DBAE" w:rsidR="00BB4364">
        <w:rPr>
          <w:rStyle w:val="Enfasigrassetto"/>
          <w:sz w:val="20"/>
          <w:szCs w:val="20"/>
        </w:rPr>
        <w:t>“Prodotti di acquacoltura e di pesca a valore aggiunto”</w:t>
      </w:r>
      <w:r w:rsidRPr="0BD0DBAE" w:rsidR="00BB4364">
        <w:rPr>
          <w:sz w:val="20"/>
          <w:szCs w:val="20"/>
        </w:rPr>
        <w:t xml:space="preserve"> con protagonisti i leader della filiera ittica, e quella </w:t>
      </w:r>
      <w:r w:rsidRPr="0BD0DBAE" w:rsidR="00BB4364">
        <w:rPr>
          <w:rStyle w:val="Enfasigrassetto"/>
          <w:sz w:val="20"/>
          <w:szCs w:val="20"/>
        </w:rPr>
        <w:t>“UE – FEAMPA”</w:t>
      </w:r>
      <w:r w:rsidRPr="0BD0DBAE" w:rsidR="00BB4364">
        <w:rPr>
          <w:sz w:val="20"/>
          <w:szCs w:val="20"/>
        </w:rPr>
        <w:t xml:space="preserve"> sulle novità europee che impattano il settore.</w:t>
      </w:r>
    </w:p>
    <w:p w:rsidRPr="00B02E6B" w:rsidR="00BB4364" w:rsidP="005A01A2" w:rsidRDefault="5E7FAC16" w14:paraId="08858C58" w14:textId="015C5215">
      <w:pPr>
        <w:jc w:val="both"/>
        <w:rPr>
          <w:sz w:val="20"/>
          <w:szCs w:val="20"/>
        </w:rPr>
      </w:pPr>
      <w:r w:rsidRPr="0BD0DBAE">
        <w:rPr>
          <w:sz w:val="20"/>
          <w:szCs w:val="20"/>
        </w:rPr>
        <w:t xml:space="preserve">In </w:t>
      </w:r>
      <w:proofErr w:type="spellStart"/>
      <w:r w:rsidRPr="0BD0DBAE" w:rsidR="009E53F5">
        <w:rPr>
          <w:sz w:val="20"/>
          <w:szCs w:val="20"/>
        </w:rPr>
        <w:t>NovelFarm</w:t>
      </w:r>
      <w:proofErr w:type="spellEnd"/>
      <w:r w:rsidRPr="0BD0DBAE" w:rsidR="009E53F5">
        <w:rPr>
          <w:sz w:val="20"/>
          <w:szCs w:val="20"/>
        </w:rPr>
        <w:t xml:space="preserve"> </w:t>
      </w:r>
      <w:r w:rsidRPr="0BD0DBAE" w:rsidR="4BA4FFDB">
        <w:rPr>
          <w:sz w:val="20"/>
          <w:szCs w:val="20"/>
        </w:rPr>
        <w:t xml:space="preserve">ha richiamato </w:t>
      </w:r>
      <w:r w:rsidRPr="0BD0DBAE" w:rsidR="00BB4364">
        <w:rPr>
          <w:sz w:val="20"/>
          <w:szCs w:val="20"/>
        </w:rPr>
        <w:t>pubblico</w:t>
      </w:r>
      <w:r w:rsidRPr="0BD0DBAE" w:rsidR="6F68A77A">
        <w:rPr>
          <w:sz w:val="20"/>
          <w:szCs w:val="20"/>
        </w:rPr>
        <w:t xml:space="preserve"> </w:t>
      </w:r>
      <w:r w:rsidRPr="0BD0DBAE" w:rsidR="00BB4364">
        <w:rPr>
          <w:sz w:val="20"/>
          <w:szCs w:val="20"/>
        </w:rPr>
        <w:t xml:space="preserve">il </w:t>
      </w:r>
      <w:r w:rsidRPr="0BD0DBAE" w:rsidR="009E53F5">
        <w:rPr>
          <w:sz w:val="20"/>
          <w:szCs w:val="20"/>
        </w:rPr>
        <w:t xml:space="preserve">tema di apertura </w:t>
      </w:r>
      <w:r w:rsidRPr="0BD0DBAE" w:rsidR="009E53F5">
        <w:rPr>
          <w:rStyle w:val="Enfasigrassetto"/>
          <w:sz w:val="20"/>
          <w:szCs w:val="20"/>
        </w:rPr>
        <w:t xml:space="preserve">“L’indoor farming in Italia: serre tecnologiche, </w:t>
      </w:r>
      <w:proofErr w:type="spellStart"/>
      <w:r w:rsidRPr="0BD0DBAE" w:rsidR="009E53F5">
        <w:rPr>
          <w:rStyle w:val="Enfasigrassetto"/>
          <w:sz w:val="20"/>
          <w:szCs w:val="20"/>
        </w:rPr>
        <w:t>vertical</w:t>
      </w:r>
      <w:proofErr w:type="spellEnd"/>
      <w:r w:rsidRPr="0BD0DBAE" w:rsidR="009E53F5">
        <w:rPr>
          <w:rStyle w:val="Enfasigrassetto"/>
          <w:sz w:val="20"/>
          <w:szCs w:val="20"/>
        </w:rPr>
        <w:t xml:space="preserve"> farm, agricoltura urbana tra normative, investimenti e mercato”</w:t>
      </w:r>
      <w:r w:rsidRPr="0BD0DBAE" w:rsidR="009E53F5">
        <w:rPr>
          <w:sz w:val="20"/>
          <w:szCs w:val="20"/>
        </w:rPr>
        <w:t xml:space="preserve">, </w:t>
      </w:r>
      <w:r w:rsidRPr="0BD0DBAE" w:rsidR="00BB4364">
        <w:rPr>
          <w:sz w:val="20"/>
          <w:szCs w:val="20"/>
        </w:rPr>
        <w:t>in cui si sono avvicendati player di settore, consulenti</w:t>
      </w:r>
      <w:r w:rsidRPr="0BD0DBAE" w:rsidR="009E53F5">
        <w:rPr>
          <w:sz w:val="20"/>
          <w:szCs w:val="20"/>
        </w:rPr>
        <w:t xml:space="preserve"> </w:t>
      </w:r>
      <w:r w:rsidRPr="0BD0DBAE" w:rsidR="00BB4364">
        <w:rPr>
          <w:sz w:val="20"/>
          <w:szCs w:val="20"/>
        </w:rPr>
        <w:t>ed esponenti del mondo accademico per discutere del</w:t>
      </w:r>
      <w:r w:rsidRPr="0BD0DBAE" w:rsidR="009E53F5">
        <w:rPr>
          <w:sz w:val="20"/>
          <w:szCs w:val="20"/>
        </w:rPr>
        <w:t xml:space="preserve">l'evoluzione dell'agricoltura controllata in ambiente urbano. </w:t>
      </w:r>
    </w:p>
    <w:p w:rsidRPr="00B02E6B" w:rsidR="00BB4364" w:rsidP="00BB4364" w:rsidRDefault="00BB4364" w14:paraId="16D98B57" w14:textId="2473A900">
      <w:pPr>
        <w:jc w:val="both"/>
        <w:rPr>
          <w:sz w:val="20"/>
          <w:szCs w:val="20"/>
        </w:rPr>
      </w:pPr>
      <w:r w:rsidRPr="0BD0DBAE">
        <w:rPr>
          <w:sz w:val="20"/>
          <w:szCs w:val="20"/>
        </w:rPr>
        <w:t>Un altro momento di grande interesse è stat</w:t>
      </w:r>
      <w:r w:rsidRPr="0BD0DBAE" w:rsidR="2E37D9FF">
        <w:rPr>
          <w:sz w:val="20"/>
          <w:szCs w:val="20"/>
        </w:rPr>
        <w:t xml:space="preserve">o la </w:t>
      </w:r>
      <w:r w:rsidRPr="0BD0DBAE">
        <w:rPr>
          <w:b/>
          <w:bCs/>
          <w:sz w:val="20"/>
          <w:szCs w:val="20"/>
        </w:rPr>
        <w:t xml:space="preserve">tavola rotonda </w:t>
      </w:r>
      <w:r w:rsidRPr="0BD0DBAE" w:rsidR="232B0E04">
        <w:rPr>
          <w:b/>
          <w:bCs/>
          <w:sz w:val="20"/>
          <w:szCs w:val="20"/>
        </w:rPr>
        <w:t>di chius</w:t>
      </w:r>
      <w:r w:rsidRPr="0BD0DBAE" w:rsidR="1AA6A551">
        <w:rPr>
          <w:b/>
          <w:bCs/>
          <w:sz w:val="20"/>
          <w:szCs w:val="20"/>
        </w:rPr>
        <w:t>u</w:t>
      </w:r>
      <w:r w:rsidRPr="0BD0DBAE" w:rsidR="232B0E04">
        <w:rPr>
          <w:b/>
          <w:bCs/>
          <w:sz w:val="20"/>
          <w:szCs w:val="20"/>
        </w:rPr>
        <w:t xml:space="preserve">ra di </w:t>
      </w:r>
      <w:proofErr w:type="spellStart"/>
      <w:r w:rsidRPr="0BD0DBAE" w:rsidR="232B0E04">
        <w:rPr>
          <w:b/>
          <w:bCs/>
          <w:sz w:val="20"/>
          <w:szCs w:val="20"/>
        </w:rPr>
        <w:t>AlgaeFarm</w:t>
      </w:r>
      <w:proofErr w:type="spellEnd"/>
      <w:r w:rsidRPr="0BD0DBAE" w:rsidR="232B0E04">
        <w:rPr>
          <w:b/>
          <w:bCs/>
          <w:sz w:val="20"/>
          <w:szCs w:val="20"/>
        </w:rPr>
        <w:t xml:space="preserve"> </w:t>
      </w:r>
      <w:r w:rsidRPr="0BD0DBAE">
        <w:rPr>
          <w:b/>
          <w:bCs/>
          <w:sz w:val="20"/>
          <w:szCs w:val="20"/>
        </w:rPr>
        <w:t>sul futuro della filiera delle alghe</w:t>
      </w:r>
      <w:r w:rsidRPr="0BD0DBAE">
        <w:rPr>
          <w:sz w:val="20"/>
          <w:szCs w:val="20"/>
        </w:rPr>
        <w:t xml:space="preserve">, che ha esplorato le opportunità e le sfide per il settore, dal campo alimentare a quello farmaceutico. </w:t>
      </w:r>
    </w:p>
    <w:p w:rsidRPr="00B02E6B" w:rsidR="005A01A2" w:rsidP="005A01A2" w:rsidRDefault="005A01A2" w14:paraId="0E27B00A" w14:textId="77777777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</w:rPr>
      </w:pPr>
    </w:p>
    <w:p w:rsidRPr="00B02E6B" w:rsidR="008A4912" w:rsidP="008A4912" w:rsidRDefault="008A4912" w14:paraId="17DD343B" w14:textId="77777777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</w:rPr>
      </w:pPr>
      <w:proofErr w:type="spellStart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AquaFarm</w:t>
      </w:r>
      <w:proofErr w:type="spellEnd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, </w:t>
      </w:r>
      <w:proofErr w:type="spellStart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NovelFarm</w:t>
      </w:r>
      <w:proofErr w:type="spellEnd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 </w:t>
      </w:r>
      <w:proofErr w:type="spellStart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AlgaeFarm</w:t>
      </w:r>
      <w:proofErr w:type="spellEnd"/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si confermano quindi come un appuntamento imprescindibile per il settore, capace di attrarre sempre più operatori e pubblico grazie a un format che coniuga esposizione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, </w:t>
      </w:r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aggiornamento professionale di alto livello</w:t>
      </w:r>
      <w:r w:rsidRPr="00B02E6B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 opportunità di business. </w:t>
      </w:r>
    </w:p>
    <w:p w:rsidR="008A4912" w:rsidP="008A4912" w:rsidRDefault="008A4912" w14:paraId="6D1B081B" w14:textId="20C89581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</w:rPr>
      </w:pPr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Sul sito ufficiale dell’evento</w:t>
      </w:r>
      <w:r w:rsidRPr="00B02E6B" w:rsidR="6A619630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</w:t>
      </w:r>
      <w:r w:rsidRPr="0BD0DBAE">
        <w:rPr>
          <w:rStyle w:val="Nessuno"/>
          <w:rFonts w:eastAsia="Lato" w:cs="Calibri"/>
          <w:sz w:val="20"/>
          <w:szCs w:val="20"/>
          <w:shd w:val="clear" w:color="auto" w:fill="FEFFFF"/>
        </w:rPr>
        <w:t>saranno pubblicat</w:t>
      </w:r>
      <w:r w:rsidRPr="0BD0DBAE" w:rsidR="00BB4364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i </w:t>
      </w:r>
      <w:r w:rsidRPr="0BD0DBAE" w:rsidR="00913B76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a </w:t>
      </w:r>
      <w:r w:rsidRPr="0BD0DBAE" w:rsidR="198B6637">
        <w:rPr>
          <w:rStyle w:val="Nessuno"/>
          <w:rFonts w:eastAsia="Lato" w:cs="Calibri"/>
          <w:sz w:val="20"/>
          <w:szCs w:val="20"/>
          <w:shd w:val="clear" w:color="auto" w:fill="FEFFFF"/>
        </w:rPr>
        <w:t>giorni</w:t>
      </w:r>
      <w:r w:rsidRPr="0BD0DBAE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le presentazioni e gli atti delle sessioni convegnistiche</w:t>
      </w:r>
      <w:r w:rsidRPr="00B02E6B">
        <w:rPr>
          <w:rStyle w:val="Nessuno"/>
          <w:rFonts w:eastAsia="Lato" w:cs="Calibri"/>
          <w:sz w:val="20"/>
          <w:szCs w:val="20"/>
          <w:shd w:val="clear" w:color="auto" w:fill="FEFFFF"/>
        </w:rPr>
        <w:t>.</w:t>
      </w:r>
    </w:p>
    <w:p w:rsidRPr="00A83060" w:rsidR="00B02E6B" w:rsidP="008A4912" w:rsidRDefault="00B02E6B" w14:paraId="37D1F1E7" w14:textId="0E87D7F8">
      <w:pPr>
        <w:jc w:val="both"/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</w:pPr>
      <w:r w:rsidR="00B02E6B">
        <w:rPr>
          <w:rStyle w:val="Nessuno"/>
          <w:rFonts w:eastAsia="Lato" w:cs="Calibri"/>
          <w:sz w:val="20"/>
          <w:szCs w:val="20"/>
          <w:shd w:val="clear" w:color="auto" w:fill="FEFFFF"/>
        </w:rPr>
        <w:t>L’appuntamento è per il 18 e 19 febbraio 2026 per la 9</w:t>
      </w:r>
      <w:r w:rsidRPr="00B02E6B" w:rsidR="00B02E6B">
        <w:rPr>
          <w:rStyle w:val="Nessuno"/>
          <w:rFonts w:eastAsia="Lato" w:cs="Calibri"/>
          <w:sz w:val="20"/>
          <w:szCs w:val="20"/>
          <w:shd w:val="clear" w:color="auto" w:fill="FEFFFF"/>
          <w:vertAlign w:val="superscript"/>
        </w:rPr>
        <w:t xml:space="preserve"> a</w:t>
      </w:r>
      <w:r w:rsidR="00B02E6B">
        <w:rPr>
          <w:rStyle w:val="Nessuno"/>
          <w:rFonts w:eastAsia="Lato" w:cs="Calibri"/>
          <w:sz w:val="20"/>
          <w:szCs w:val="20"/>
          <w:shd w:val="clear" w:color="auto" w:fill="FEFFFF"/>
        </w:rPr>
        <w:t xml:space="preserve"> edizione di </w:t>
      </w:r>
      <w:r w:rsidR="00A83060">
        <w:rPr>
          <w:rStyle w:val="Nessuno"/>
          <w:rFonts w:eastAsia="Lato" w:cs="Calibri"/>
          <w:sz w:val="20"/>
          <w:szCs w:val="20"/>
          <w:shd w:val="clear" w:color="auto" w:fill="FEFFFF"/>
        </w:rPr>
        <w:t>AquaFarm</w:t>
      </w:r>
      <w:r w:rsidR="4294853B">
        <w:rPr>
          <w:rStyle w:val="Nessuno"/>
          <w:rFonts w:eastAsia="Lato" w:cs="Calibri"/>
          <w:sz w:val="20"/>
          <w:szCs w:val="20"/>
          <w:shd w:val="clear" w:color="auto" w:fill="FEFFFF"/>
        </w:rPr>
        <w:t>,</w:t>
      </w:r>
      <w:r w:rsidRPr="00A83060" w:rsidR="00B02E6B">
        <w:rPr>
          <w:rStyle w:val="Nessuno"/>
          <w:rFonts w:eastAsia="Lato" w:cs="Calibri"/>
          <w:color w:val="ED0000"/>
          <w:sz w:val="20"/>
          <w:szCs w:val="20"/>
          <w:shd w:val="clear" w:color="auto" w:fill="FEFFFF"/>
        </w:rPr>
        <w:t xml:space="preserve"> 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>che si terrà</w:t>
      </w:r>
      <w:r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 xml:space="preserve"> sempre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 xml:space="preserve"> in contemporanea con 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>NovelFarm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 xml:space="preserve"> &amp; 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>AlgaeFarm</w:t>
      </w:r>
      <w:r w:rsidRPr="00A83060" w:rsidR="00A83060">
        <w:rPr>
          <w:rStyle w:val="Nessuno"/>
          <w:rFonts w:eastAsia="Lato" w:cs="Calibri"/>
          <w:color w:val="auto"/>
          <w:sz w:val="20"/>
          <w:szCs w:val="20"/>
          <w:shd w:val="clear" w:color="auto" w:fill="FEFFFF"/>
        </w:rPr>
        <w:t>.</w:t>
      </w:r>
    </w:p>
    <w:p w:rsidRPr="00B02E6B" w:rsidR="00E84476" w:rsidRDefault="00E84476" w14:paraId="60061E4C" w14:textId="77777777">
      <w:pPr>
        <w:jc w:val="both"/>
        <w:rPr>
          <w:rStyle w:val="Nessuno"/>
          <w:rFonts w:eastAsia="Lato" w:cs="Calibri"/>
          <w:b/>
          <w:bCs/>
          <w:sz w:val="20"/>
          <w:szCs w:val="20"/>
          <w:shd w:val="clear" w:color="auto" w:fill="FEFFFF"/>
        </w:rPr>
      </w:pPr>
    </w:p>
    <w:p w:rsidRPr="009E53F5" w:rsidR="00E84476" w:rsidRDefault="00000000" w14:paraId="5F0211C6" w14:textId="77777777">
      <w:pPr>
        <w:jc w:val="both"/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</w:pPr>
      <w:proofErr w:type="spellStart"/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t>AquaFarm</w:t>
      </w:r>
      <w:proofErr w:type="spellEnd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 è una mostra-convegno internazionale sull’acquacoltura e l’industria della pesca sostenibile, organizzata da Pordenone Fiere in collaborazione con</w:t>
      </w:r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t xml:space="preserve"> API, Associazione Piscicoltori Italiani. AMA, Associazione Mediterranea Acquacoltori</w:t>
      </w:r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, e con </w:t>
      </w:r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t xml:space="preserve">Studio Comelli – </w:t>
      </w:r>
      <w:proofErr w:type="spellStart"/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t>Conferences&amp;Communication</w:t>
      </w:r>
      <w:proofErr w:type="spellEnd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, che cura i contenuti delle conferenze e l’ufficio stampa. La manifestazione è nata nel 2017 e del 2020 è </w:t>
      </w:r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accompagnata da </w:t>
      </w:r>
      <w:proofErr w:type="spellStart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>NovelFarm</w:t>
      </w:r>
      <w:proofErr w:type="spellEnd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, mostra-convegno internazionale sulle innovazioni in agricoltura, indoor e </w:t>
      </w:r>
      <w:proofErr w:type="spellStart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>vertical</w:t>
      </w:r>
      <w:proofErr w:type="spellEnd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 farming, Ultima arrivata, dal 2022, </w:t>
      </w:r>
      <w:proofErr w:type="spellStart"/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t>AlgaeFarm</w:t>
      </w:r>
      <w:proofErr w:type="spellEnd"/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 è l’unico appuntamento italiano che unisca ricerca e industria dedicato alla coltivazione delle microalghe e degli altri microorganismi. La partecipazione all’evento è gratuita previa registrazione online sul sito: </w:t>
      </w:r>
      <w:hyperlink w:history="1" r:id="rId6">
        <w:r w:rsidRPr="009E53F5" w:rsidR="00E84476">
          <w:rPr>
            <w:rStyle w:val="Hyperlink2"/>
            <w:rFonts w:ascii="Calibri" w:hAnsi="Calibri" w:cs="Calibri"/>
            <w:i/>
            <w:iCs/>
            <w:sz w:val="18"/>
            <w:szCs w:val="18"/>
          </w:rPr>
          <w:t>www.aquafarmexpo.it</w:t>
        </w:r>
      </w:hyperlink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 e </w:t>
      </w:r>
      <w:hyperlink w:history="1" r:id="rId7">
        <w:r w:rsidRPr="009E53F5" w:rsidR="00E84476">
          <w:rPr>
            <w:rStyle w:val="Hyperlink2"/>
            <w:rFonts w:ascii="Calibri" w:hAnsi="Calibri" w:cs="Calibri"/>
            <w:i/>
            <w:iCs/>
            <w:sz w:val="18"/>
            <w:szCs w:val="18"/>
          </w:rPr>
          <w:t>www.novelfarmexpo.it</w:t>
        </w:r>
      </w:hyperlink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 xml:space="preserve">. </w:t>
      </w:r>
    </w:p>
    <w:p w:rsidRPr="009E53F5" w:rsidR="005A01A2" w:rsidRDefault="005A01A2" w14:paraId="44EAFD9C" w14:textId="77777777">
      <w:pPr>
        <w:jc w:val="both"/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</w:pPr>
    </w:p>
    <w:p w:rsidRPr="009E53F5" w:rsidR="00E84476" w:rsidP="43E8B698" w:rsidRDefault="00000000" w14:paraId="0066B418" w14:textId="4865E6F1">
      <w:pPr>
        <w:spacing w:after="200"/>
        <w:rPr>
          <w:rFonts w:cs="Calibri"/>
          <w:i w:val="1"/>
          <w:iCs w:val="1"/>
          <w:sz w:val="18"/>
          <w:szCs w:val="18"/>
        </w:rPr>
      </w:pPr>
      <w:r w:rsidRPr="43E8B698" w:rsidR="00000000">
        <w:rPr>
          <w:rStyle w:val="Nessuno"/>
          <w:rFonts w:eastAsia="Lato" w:cs="Calibri"/>
          <w:b w:val="1"/>
          <w:bCs w:val="1"/>
          <w:i w:val="1"/>
          <w:iCs w:val="1"/>
          <w:sz w:val="18"/>
          <w:szCs w:val="18"/>
          <w:shd w:val="clear" w:color="auto" w:fill="FEFFFF"/>
        </w:rPr>
        <w:t>Uffici stampa</w:t>
      </w:r>
      <w:r w:rsidRPr="009E53F5">
        <w:rPr>
          <w:rStyle w:val="Nessuno"/>
          <w:rFonts w:eastAsia="Lato" w:cs="Calibri"/>
          <w:b/>
          <w:bCs/>
          <w:i/>
          <w:iCs/>
          <w:sz w:val="18"/>
          <w:szCs w:val="18"/>
          <w:shd w:val="clear" w:color="auto" w:fill="FEFFFF"/>
        </w:rPr>
        <w:br/>
      </w:r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 xml:space="preserve">Salvatore Bruno – Studio Comelli - </w:t>
      </w:r>
      <w:hyperlink w:history="1" r:id="Rbefcd049cac94c96">
        <w:r w:rsidRPr="43E8B698" w:rsidR="00E84476">
          <w:rPr>
            <w:rStyle w:val="Hyperlink2"/>
            <w:rFonts w:ascii="Calibri" w:hAnsi="Calibri" w:cs="Calibri"/>
            <w:i w:val="1"/>
            <w:iCs w:val="1"/>
            <w:sz w:val="18"/>
            <w:szCs w:val="18"/>
          </w:rPr>
          <w:t>salvatore@studiocomelli.eu</w:t>
        </w:r>
      </w:hyperlink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 xml:space="preserve">  + 39 </w:t>
      </w:r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>335 398913</w:t>
      </w:r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tab/>
      </w:r>
      <w:r w:rsidRPr="009E53F5">
        <w:rPr>
          <w:rStyle w:val="Nessuno"/>
          <w:rFonts w:eastAsia="Lato" w:cs="Calibri"/>
          <w:i/>
          <w:iCs/>
          <w:sz w:val="18"/>
          <w:szCs w:val="18"/>
          <w:shd w:val="clear" w:color="auto" w:fill="FEFFFF"/>
        </w:rPr>
        <w:br/>
      </w:r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 xml:space="preserve">Simona </w:t>
      </w:r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>Maldarelli</w:t>
      </w:r>
      <w:r w:rsidRPr="43E8B698" w:rsidR="00000000">
        <w:rPr>
          <w:rStyle w:val="Nessuno"/>
          <w:rFonts w:eastAsia="Lato" w:cs="Calibri"/>
          <w:i w:val="1"/>
          <w:iCs w:val="1"/>
          <w:sz w:val="18"/>
          <w:szCs w:val="18"/>
          <w:shd w:val="clear" w:color="auto" w:fill="FEFFFF"/>
        </w:rPr>
        <w:t xml:space="preserve"> – Pordenone Fiere – smaldarelli@fierapordenone.it + 39 380 3133728</w:t>
      </w:r>
    </w:p>
    <w:sectPr w:rsidRPr="009E53F5" w:rsidR="00E84476">
      <w:headerReference w:type="default" r:id="rId9"/>
      <w:footerReference w:type="default" r:id="rId10"/>
      <w:pgSz w:w="11900" w:h="16840" w:orient="portrait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5EA1" w:rsidRDefault="00D15EA1" w14:paraId="78218BD9" w14:textId="77777777">
      <w:r>
        <w:separator/>
      </w:r>
    </w:p>
  </w:endnote>
  <w:endnote w:type="continuationSeparator" w:id="0">
    <w:p w:rsidR="00D15EA1" w:rsidRDefault="00D15EA1" w14:paraId="065EE9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4476" w:rsidRDefault="00000000" w14:paraId="54DEF1CF" w14:textId="77777777">
    <w:pPr>
      <w:spacing w:line="288" w:lineRule="auto"/>
      <w:ind w:left="7788"/>
      <w:rPr>
        <w:rFonts w:ascii="Lato" w:hAnsi="Lato" w:eastAsia="Lato" w:cs="Lato"/>
        <w:b/>
        <w:bCs/>
        <w:sz w:val="14"/>
        <w:szCs w:val="14"/>
      </w:rPr>
    </w:pPr>
    <w:r>
      <w:rPr>
        <w:rFonts w:ascii="Lato" w:hAnsi="Lato" w:eastAsia="Lato" w:cs="Lato"/>
        <w:b/>
        <w:bCs/>
        <w:sz w:val="14"/>
        <w:szCs w:val="14"/>
      </w:rPr>
      <w:t>Convegni e comunicazione a cura di:</w:t>
    </w:r>
  </w:p>
  <w:p w:rsidR="00E84476" w:rsidRDefault="00000000" w14:paraId="20DDD927" w14:textId="77777777">
    <w:pPr>
      <w:spacing w:line="276" w:lineRule="auto"/>
      <w:rPr>
        <w:rFonts w:ascii="Lato Light" w:hAnsi="Lato Light" w:eastAsia="Lato Light" w:cs="Lato Light"/>
        <w:sz w:val="14"/>
        <w:szCs w:val="14"/>
      </w:rPr>
    </w:pPr>
    <w:r>
      <w:rPr>
        <w:rFonts w:ascii="Lato" w:hAnsi="Lato" w:eastAsia="Lato" w:cs="Lato"/>
        <w:b/>
        <w:bCs/>
        <w:sz w:val="14"/>
        <w:szCs w:val="14"/>
      </w:rPr>
      <w:t>Pordenone Fiere S.p.a.</w:t>
    </w:r>
    <w:r>
      <w:rPr>
        <w:rFonts w:ascii="Lato Light" w:hAnsi="Lato Light" w:eastAsia="Lato Light" w:cs="Lato Light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eastAsia="Lato Light" w:cs="Lato Light"/>
        <w:sz w:val="14"/>
        <w:szCs w:val="14"/>
      </w:rPr>
      <w:t>Italy</w:t>
    </w:r>
    <w:proofErr w:type="spellEnd"/>
  </w:p>
  <w:p w:rsidR="00E84476" w:rsidRDefault="00000000" w14:paraId="7A21712E" w14:textId="77777777">
    <w:pPr>
      <w:spacing w:line="276" w:lineRule="auto"/>
      <w:rPr>
        <w:rFonts w:ascii="Lato" w:hAnsi="Lato" w:eastAsia="Lato" w:cs="Lato"/>
        <w:b/>
        <w:bCs/>
        <w:sz w:val="14"/>
        <w:szCs w:val="14"/>
        <w:lang w:val="en-US"/>
      </w:rPr>
    </w:pPr>
    <w:r>
      <w:rPr>
        <w:rFonts w:ascii="Lato Light" w:hAnsi="Lato Light" w:eastAsia="Lato Light" w:cs="Lato Light"/>
        <w:sz w:val="14"/>
        <w:szCs w:val="14"/>
        <w:lang w:val="en-US"/>
      </w:rPr>
      <w:t>Tel. +39 0434 232111 - Fax +39 0434 570415</w:t>
    </w:r>
    <w:r>
      <w:rPr>
        <w:rFonts w:ascii="Lato Light" w:hAnsi="Lato Light" w:eastAsia="Lato Light" w:cs="Lato Light"/>
        <w:sz w:val="14"/>
        <w:szCs w:val="14"/>
        <w:lang w:val="en-US"/>
      </w:rPr>
      <w:tab/>
    </w:r>
    <w:r>
      <w:rPr>
        <w:rFonts w:ascii="Lato Light" w:hAnsi="Lato Light" w:eastAsia="Lato Light" w:cs="Lato Light"/>
        <w:sz w:val="14"/>
        <w:szCs w:val="14"/>
        <w:lang w:val="en-US"/>
      </w:rPr>
      <w:tab/>
    </w:r>
  </w:p>
  <w:p w:rsidR="00E84476" w:rsidRDefault="00000000" w14:paraId="10E82A72" w14:textId="77777777">
    <w:pPr>
      <w:spacing w:line="276" w:lineRule="auto"/>
      <w:rPr>
        <w:rStyle w:val="Hyperlink1"/>
      </w:rPr>
    </w:pPr>
    <w:r>
      <w:rPr>
        <w:rFonts w:ascii="Lato Light" w:hAnsi="Lato Light" w:eastAsia="Lato Light" w:cs="Lato Light"/>
        <w:sz w:val="14"/>
        <w:szCs w:val="14"/>
        <w:lang w:val="en-US"/>
      </w:rPr>
      <w:t xml:space="preserve">pec: amministrazione@pec.fierapordenone.it  </w:t>
    </w:r>
    <w:hyperlink w:history="1" r:id="rId1">
      <w:r w:rsidR="00E84476">
        <w:rPr>
          <w:rStyle w:val="Hyperlink1"/>
        </w:rPr>
        <w:t>www.fierapordenone.it</w:t>
      </w:r>
    </w:hyperlink>
  </w:p>
  <w:p w:rsidRPr="005A01A2" w:rsidR="00E84476" w:rsidRDefault="00000000" w14:paraId="3F725D90" w14:textId="77777777">
    <w:pPr>
      <w:spacing w:line="276" w:lineRule="auto"/>
      <w:rPr>
        <w:lang w:val="en-US"/>
      </w:rPr>
    </w:pPr>
    <w:r>
      <w:rPr>
        <w:rStyle w:val="Hyperlink1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5EA1" w:rsidRDefault="00D15EA1" w14:paraId="00848FB7" w14:textId="77777777">
      <w:r>
        <w:separator/>
      </w:r>
    </w:p>
  </w:footnote>
  <w:footnote w:type="continuationSeparator" w:id="0">
    <w:p w:rsidR="00D15EA1" w:rsidRDefault="00D15EA1" w14:paraId="613A52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84476" w:rsidRDefault="00000000" w14:paraId="297F02BB" w14:textId="77777777">
    <w:pPr>
      <w:jc w:val="center"/>
      <w:rPr>
        <w:rFonts w:ascii="Lato" w:hAnsi="Lato" w:eastAsia="Lato" w:cs="Lato"/>
        <w:sz w:val="30"/>
        <w:szCs w:val="3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9FD319" wp14:editId="07777777">
          <wp:simplePos x="0" y="0"/>
          <wp:positionH relativeFrom="page">
            <wp:posOffset>490982</wp:posOffset>
          </wp:positionH>
          <wp:positionV relativeFrom="page">
            <wp:posOffset>643001</wp:posOffset>
          </wp:positionV>
          <wp:extent cx="2057400" cy="669049"/>
          <wp:effectExtent l="0" t="0" r="0" b="0"/>
          <wp:wrapNone/>
          <wp:docPr id="1073741825" name="officeArt object" descr="Immagine 1192034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192034357" descr="Immagine 1192034357"/>
                  <pic:cNvPicPr>
                    <a:picLocks noChangeAspect="1"/>
                  </pic:cNvPicPr>
                </pic:nvPicPr>
                <pic:blipFill>
                  <a:blip r:embed="rId1"/>
                  <a:srcRect t="34969" b="32512"/>
                  <a:stretch>
                    <a:fillRect/>
                  </a:stretch>
                </pic:blipFill>
                <pic:spPr>
                  <a:xfrm>
                    <a:off x="0" y="0"/>
                    <a:ext cx="2057400" cy="6690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C4FC401" wp14:editId="07777777">
          <wp:simplePos x="0" y="0"/>
          <wp:positionH relativeFrom="page">
            <wp:posOffset>4968239</wp:posOffset>
          </wp:positionH>
          <wp:positionV relativeFrom="page">
            <wp:posOffset>640079</wp:posOffset>
          </wp:positionV>
          <wp:extent cx="2019300" cy="492125"/>
          <wp:effectExtent l="0" t="0" r="0" b="0"/>
          <wp:wrapNone/>
          <wp:docPr id="1073741826" name="officeArt object" descr="Immagine che contiene Carattere, Elementi grafici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Carattere, Elementi grafici, grafica, logoDescrizione generata automaticamente" descr="Immagine che contiene Carattere, Elementi grafici, grafica, logo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9300" cy="492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2718101" wp14:editId="07777777">
          <wp:simplePos x="0" y="0"/>
          <wp:positionH relativeFrom="page">
            <wp:posOffset>3234689</wp:posOffset>
          </wp:positionH>
          <wp:positionV relativeFrom="page">
            <wp:posOffset>638174</wp:posOffset>
          </wp:positionV>
          <wp:extent cx="1011556" cy="741045"/>
          <wp:effectExtent l="0" t="0" r="0" b="0"/>
          <wp:wrapNone/>
          <wp:docPr id="1073741827" name="officeArt object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, Carattere, Elementi grafici, logoDescrizione generata automaticamente" descr="Immagine che contiene testo, Carattere, Elementi grafici, logoDescrizione generat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1556" cy="741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5AF495F" wp14:editId="07777777">
              <wp:simplePos x="0" y="0"/>
              <wp:positionH relativeFrom="page">
                <wp:posOffset>534035</wp:posOffset>
              </wp:positionH>
              <wp:positionV relativeFrom="page">
                <wp:posOffset>10218420</wp:posOffset>
              </wp:positionV>
              <wp:extent cx="0" cy="12701"/>
              <wp:effectExtent l="0" t="0" r="0" b="0"/>
              <wp:wrapNone/>
              <wp:docPr id="1073741828" name="officeArt object" descr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0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248B572B">
            <v:line id="_x0000_s1026" style="visibility:visible;position:absolute;margin-left:42.1pt;margin-top:804.6pt;width:0.0pt;height:1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20290171" wp14:editId="07777777">
          <wp:simplePos x="0" y="0"/>
          <wp:positionH relativeFrom="page">
            <wp:posOffset>5552480</wp:posOffset>
          </wp:positionH>
          <wp:positionV relativeFrom="page">
            <wp:posOffset>10499089</wp:posOffset>
          </wp:positionV>
          <wp:extent cx="1472400" cy="432000"/>
          <wp:effectExtent l="0" t="0" r="0" b="0"/>
          <wp:wrapNone/>
          <wp:docPr id="1073741829" name="officeArt object" descr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140365526" descr="Immagine 140365526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84476" w:rsidRDefault="00E84476" w14:paraId="049F31CB" w14:textId="77777777">
    <w:pPr>
      <w:jc w:val="center"/>
      <w:rPr>
        <w:rStyle w:val="NessunoA"/>
        <w:rFonts w:ascii="Lato" w:hAnsi="Lato" w:eastAsia="Lato" w:cs="Lato"/>
        <w:sz w:val="30"/>
        <w:szCs w:val="30"/>
      </w:rPr>
    </w:pPr>
  </w:p>
  <w:p w:rsidR="00E84476" w:rsidRDefault="00E84476" w14:paraId="53128261" w14:textId="77777777"/>
  <w:p w:rsidR="00E84476" w:rsidRDefault="00E84476" w14:paraId="62486C05" w14:textId="77777777"/>
  <w:p w:rsidR="00E84476" w:rsidRDefault="00000000" w14:paraId="349153B9" w14:textId="77777777">
    <w:pPr>
      <w:rPr>
        <w:rFonts w:ascii="Lato" w:hAnsi="Lato" w:eastAsia="Lato" w:cs="Lato"/>
        <w:sz w:val="30"/>
        <w:szCs w:val="30"/>
      </w:rPr>
    </w:pPr>
    <w:r>
      <w:rPr>
        <w:rFonts w:ascii="Lato" w:hAnsi="Lato" w:eastAsia="Lato" w:cs="Lato"/>
        <w:color w:val="00B0F0"/>
        <w:sz w:val="27"/>
        <w:szCs w:val="27"/>
        <w:u w:color="00B0F0"/>
      </w:rPr>
      <w:t xml:space="preserve">   </w:t>
    </w:r>
    <w:hyperlink w:history="1" r:id="rId5">
      <w:r w:rsidR="00E84476">
        <w:rPr>
          <w:rStyle w:val="Hyperlink0"/>
        </w:rPr>
        <w:t>www.aquafarmexpo.it</w:t>
      </w:r>
    </w:hyperlink>
    <w:r>
      <w:rPr>
        <w:color w:val="6A9A3D"/>
        <w:u w:color="6A9A3D"/>
      </w:rPr>
      <w:tab/>
    </w:r>
    <w:r>
      <w:rPr>
        <w:color w:val="6A9A3D"/>
        <w:u w:color="6A9A3D"/>
      </w:rPr>
      <w:t xml:space="preserve">          </w:t>
    </w:r>
    <w:r>
      <w:rPr>
        <w:rFonts w:ascii="Lato" w:hAnsi="Lato" w:eastAsia="Lato" w:cs="Lato"/>
        <w:sz w:val="30"/>
        <w:szCs w:val="30"/>
      </w:rPr>
      <w:t xml:space="preserve">12 - 13 FEBBRAIO 2025          </w:t>
    </w:r>
    <w:hyperlink w:history="1" r:id="rId6">
      <w:r w:rsidR="00E84476">
        <w:rPr>
          <w:rStyle w:val="Hyperlink0"/>
        </w:rPr>
        <w:t>www.novelfarmexpo.it</w:t>
      </w:r>
    </w:hyperlink>
    <w:r>
      <w:rPr>
        <w:color w:val="6A9A3D"/>
        <w:u w:color="6A9A3D"/>
      </w:rPr>
      <w:tab/>
    </w:r>
  </w:p>
  <w:p w:rsidR="00E84476" w:rsidRDefault="00E84476" w14:paraId="4101652C" w14:textId="77777777">
    <w:pPr>
      <w:jc w:val="right"/>
      <w:rPr>
        <w:rFonts w:ascii="Lato" w:hAnsi="Lato" w:eastAsia="Lato" w:cs="Lato"/>
        <w:b/>
        <w:bCs/>
        <w:color w:val="D0CECE"/>
        <w:u w:color="D0CECE"/>
      </w:rPr>
    </w:pPr>
  </w:p>
  <w:p w:rsidR="00E84476" w:rsidRDefault="00000000" w14:paraId="248244BD" w14:textId="77777777">
    <w:pPr>
      <w:jc w:val="center"/>
    </w:pPr>
    <w:r>
      <w:rPr>
        <w:rFonts w:ascii="Lato" w:hAnsi="Lato" w:eastAsia="Lato" w:cs="Lato"/>
        <w:color w:val="00B0F0"/>
        <w:sz w:val="27"/>
        <w:szCs w:val="27"/>
        <w:u w:color="00B0F0"/>
      </w:rPr>
      <w:t>COMUNICATO</w:t>
    </w:r>
    <w:r>
      <w:rPr>
        <w:rFonts w:ascii="Lato" w:hAnsi="Lato" w:eastAsia="Lato" w:cs="Lato"/>
        <w:color w:val="3885B7"/>
        <w:sz w:val="27"/>
        <w:szCs w:val="27"/>
        <w:u w:color="3885B7"/>
      </w:rPr>
      <w:t xml:space="preserve"> STAMPA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displayBackgroundShape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76"/>
    <w:rsid w:val="00000000"/>
    <w:rsid w:val="000C641B"/>
    <w:rsid w:val="001A475D"/>
    <w:rsid w:val="001D01D1"/>
    <w:rsid w:val="002E55EA"/>
    <w:rsid w:val="00355991"/>
    <w:rsid w:val="003643DB"/>
    <w:rsid w:val="005A01A2"/>
    <w:rsid w:val="00795E31"/>
    <w:rsid w:val="0084476D"/>
    <w:rsid w:val="008A4912"/>
    <w:rsid w:val="008C362E"/>
    <w:rsid w:val="00913B76"/>
    <w:rsid w:val="00964E33"/>
    <w:rsid w:val="009C3EE8"/>
    <w:rsid w:val="009E53F5"/>
    <w:rsid w:val="00A83060"/>
    <w:rsid w:val="00B02E6B"/>
    <w:rsid w:val="00BB4364"/>
    <w:rsid w:val="00D15EA1"/>
    <w:rsid w:val="00E84476"/>
    <w:rsid w:val="00F463FD"/>
    <w:rsid w:val="01861C7C"/>
    <w:rsid w:val="01A684CC"/>
    <w:rsid w:val="06637D96"/>
    <w:rsid w:val="0AE9D486"/>
    <w:rsid w:val="0BB5AE4E"/>
    <w:rsid w:val="0BD0DBAE"/>
    <w:rsid w:val="0CAB12D2"/>
    <w:rsid w:val="0F5BCDF1"/>
    <w:rsid w:val="10E4DB4C"/>
    <w:rsid w:val="11D8E45F"/>
    <w:rsid w:val="120D484B"/>
    <w:rsid w:val="1315ABB9"/>
    <w:rsid w:val="16D65F5F"/>
    <w:rsid w:val="194F2782"/>
    <w:rsid w:val="198B6637"/>
    <w:rsid w:val="1AA6A551"/>
    <w:rsid w:val="1AEA18AB"/>
    <w:rsid w:val="1BAAE8CC"/>
    <w:rsid w:val="1C6E9411"/>
    <w:rsid w:val="1CB9D9D5"/>
    <w:rsid w:val="1E6063E4"/>
    <w:rsid w:val="1EC49D01"/>
    <w:rsid w:val="2323143C"/>
    <w:rsid w:val="232B0E04"/>
    <w:rsid w:val="24C6893B"/>
    <w:rsid w:val="29279902"/>
    <w:rsid w:val="2E37D9FF"/>
    <w:rsid w:val="2E74CE37"/>
    <w:rsid w:val="2FF5A3FB"/>
    <w:rsid w:val="30CE5D62"/>
    <w:rsid w:val="30F34757"/>
    <w:rsid w:val="3134EDF9"/>
    <w:rsid w:val="322084FC"/>
    <w:rsid w:val="338ED6E8"/>
    <w:rsid w:val="36BC188F"/>
    <w:rsid w:val="378F36F8"/>
    <w:rsid w:val="3A2BE387"/>
    <w:rsid w:val="3AFAA5CE"/>
    <w:rsid w:val="3C2944D4"/>
    <w:rsid w:val="3CC70501"/>
    <w:rsid w:val="3E7DF163"/>
    <w:rsid w:val="3E9D5D50"/>
    <w:rsid w:val="3EFEF661"/>
    <w:rsid w:val="4294853B"/>
    <w:rsid w:val="43E8B698"/>
    <w:rsid w:val="4453016A"/>
    <w:rsid w:val="45648284"/>
    <w:rsid w:val="4672F3DE"/>
    <w:rsid w:val="470899B7"/>
    <w:rsid w:val="4731AB26"/>
    <w:rsid w:val="48687D98"/>
    <w:rsid w:val="492F75E4"/>
    <w:rsid w:val="4BA4FFDB"/>
    <w:rsid w:val="511E9CC5"/>
    <w:rsid w:val="522E7D50"/>
    <w:rsid w:val="53036732"/>
    <w:rsid w:val="537F4FE9"/>
    <w:rsid w:val="5698E61B"/>
    <w:rsid w:val="56F9F659"/>
    <w:rsid w:val="57E6940E"/>
    <w:rsid w:val="59A37BF5"/>
    <w:rsid w:val="5AD03DF9"/>
    <w:rsid w:val="5AEE4068"/>
    <w:rsid w:val="5D22D1FE"/>
    <w:rsid w:val="5D385D04"/>
    <w:rsid w:val="5E7FAC16"/>
    <w:rsid w:val="5EB4ED27"/>
    <w:rsid w:val="61D01ADC"/>
    <w:rsid w:val="6236E296"/>
    <w:rsid w:val="63A3F873"/>
    <w:rsid w:val="65B89454"/>
    <w:rsid w:val="665FC53A"/>
    <w:rsid w:val="66FC9CB7"/>
    <w:rsid w:val="67E0AE4B"/>
    <w:rsid w:val="68E7F04C"/>
    <w:rsid w:val="6A619630"/>
    <w:rsid w:val="6BFD73A9"/>
    <w:rsid w:val="6C4D6C1E"/>
    <w:rsid w:val="6C9C0910"/>
    <w:rsid w:val="6E033257"/>
    <w:rsid w:val="6F68A77A"/>
    <w:rsid w:val="73F5F432"/>
    <w:rsid w:val="74257501"/>
    <w:rsid w:val="75924DF5"/>
    <w:rsid w:val="774F2F29"/>
    <w:rsid w:val="7897D190"/>
    <w:rsid w:val="7905DD43"/>
    <w:rsid w:val="79646C26"/>
    <w:rsid w:val="7A52E541"/>
    <w:rsid w:val="7C74B0C2"/>
    <w:rsid w:val="7CD004D8"/>
    <w:rsid w:val="7F5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1CEC"/>
  <w15:docId w15:val="{57608F31-4A7F-8C45-AAC9-801BF6188C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ssunoA" w:customStyle="1">
    <w:name w:val="Nessuno A"/>
  </w:style>
  <w:style w:type="character" w:styleId="Link" w:customStyle="1">
    <w:name w:val="Link"/>
    <w:rPr>
      <w:outline w:val="0"/>
      <w:color w:val="00B050"/>
      <w:u w:val="single" w:color="00B050"/>
    </w:rPr>
  </w:style>
  <w:style w:type="character" w:styleId="Hyperlink0" w:customStyle="1">
    <w:name w:val="Hyperlink.0"/>
    <w:basedOn w:val="Link"/>
    <w:rPr>
      <w:rFonts w:ascii="Lato" w:hAnsi="Lato" w:eastAsia="Lato" w:cs="Lato"/>
      <w:outline w:val="0"/>
      <w:color w:val="00B050"/>
      <w:sz w:val="27"/>
      <w:szCs w:val="27"/>
      <w:u w:val="single" w:color="00B050"/>
    </w:rPr>
  </w:style>
  <w:style w:type="character" w:styleId="Nessuno" w:customStyle="1">
    <w:name w:val="Nessuno"/>
  </w:style>
  <w:style w:type="character" w:styleId="Hyperlink1" w:customStyle="1">
    <w:name w:val="Hyperlink.1"/>
    <w:basedOn w:val="Nessuno"/>
    <w:rPr>
      <w:rFonts w:ascii="Lato Light" w:hAnsi="Lato Light" w:eastAsia="Lato Light" w:cs="Lato Light"/>
      <w:outline w:val="0"/>
      <w:color w:val="000000"/>
      <w:sz w:val="14"/>
      <w:szCs w:val="14"/>
      <w:u w:color="000000"/>
      <w:lang w:val="en-US"/>
    </w:rPr>
  </w:style>
  <w:style w:type="character" w:styleId="Hyperlink2" w:customStyle="1">
    <w:name w:val="Hyperlink.2"/>
    <w:basedOn w:val="Nessuno"/>
    <w:rPr>
      <w:rFonts w:ascii="Lato" w:hAnsi="Lato" w:eastAsia="Lato" w:cs="Lato"/>
      <w:outline w:val="0"/>
      <w:color w:val="00B050"/>
      <w:sz w:val="16"/>
      <w:szCs w:val="16"/>
      <w:u w:val="single" w:color="00B050"/>
      <w:shd w:val="clear" w:color="auto" w:fill="FEFFFF"/>
    </w:rPr>
  </w:style>
  <w:style w:type="paragraph" w:styleId="Intestazione">
    <w:name w:val="header"/>
    <w:basedOn w:val="Normale"/>
    <w:link w:val="IntestazioneCarattere"/>
    <w:uiPriority w:val="99"/>
    <w:unhideWhenUsed/>
    <w:rsid w:val="001D01D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D01D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D01D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D01D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5A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bdr w:val="none" w:color="auto" w:sz="0" w:space="0"/>
    </w:rPr>
  </w:style>
  <w:style w:type="character" w:styleId="Enfasigrassetto">
    <w:name w:val="Strong"/>
    <w:basedOn w:val="Carpredefinitoparagrafo"/>
    <w:uiPriority w:val="22"/>
    <w:qFormat/>
    <w:rsid w:val="005A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://www.novelfarmexpo.it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aquafarmexpo.it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hyperlink" Target="mailto:salvatore@studiocomelli.eu" TargetMode="External" Id="Rbefcd049cac94c9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raporden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novelfarmexpo.it" TargetMode="External"/><Relationship Id="rId5" Type="http://schemas.openxmlformats.org/officeDocument/2006/relationships/hyperlink" Target="http://www.aquafarmexpo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Patrizia De Odorico</dc:creator>
  <lastModifiedBy>Studio Comelli</lastModifiedBy>
  <revision>3</revision>
  <dcterms:created xsi:type="dcterms:W3CDTF">2025-03-11T15:06:00.0000000Z</dcterms:created>
  <dcterms:modified xsi:type="dcterms:W3CDTF">2025-03-11T15:43:54.7620176Z</dcterms:modified>
</coreProperties>
</file>